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6C" w:rsidRPr="007E052D" w:rsidRDefault="00F04A6C" w:rsidP="00ED2AF8">
      <w:pPr>
        <w:pStyle w:val="NoSpacing"/>
        <w:shd w:val="clear" w:color="auto" w:fill="595959"/>
        <w:jc w:val="center"/>
        <w:rPr>
          <w:color w:val="FFFFFF"/>
          <w:lang w:val="pt-BR"/>
        </w:rPr>
      </w:pPr>
      <w:r w:rsidRPr="007E052D">
        <w:rPr>
          <w:color w:val="FFFFFF"/>
          <w:lang w:val="pt-BR"/>
        </w:rPr>
        <w:t>PRODEAR FIDA 713-AR</w:t>
      </w:r>
    </w:p>
    <w:p w:rsidR="00F04A6C" w:rsidRPr="007E052D" w:rsidRDefault="00F04A6C" w:rsidP="00ED2AF8">
      <w:pPr>
        <w:pStyle w:val="NoSpacing"/>
        <w:shd w:val="clear" w:color="auto" w:fill="D6E3BC"/>
        <w:jc w:val="center"/>
        <w:rPr>
          <w:sz w:val="18"/>
          <w:szCs w:val="18"/>
          <w:lang w:val="pt-BR"/>
        </w:rPr>
      </w:pPr>
      <w:r w:rsidRPr="007E052D">
        <w:rPr>
          <w:sz w:val="18"/>
          <w:szCs w:val="18"/>
          <w:lang w:val="pt-BR"/>
        </w:rPr>
        <w:t>PROGRAMA DE DESARROLLO DE ÁREAS RURALES</w:t>
      </w:r>
    </w:p>
    <w:p w:rsidR="00F04A6C" w:rsidRPr="007E052D" w:rsidRDefault="00F04A6C" w:rsidP="00541BFE">
      <w:pPr>
        <w:pStyle w:val="NoSpacing"/>
        <w:rPr>
          <w:lang w:val="pt-BR"/>
        </w:rPr>
        <w:sectPr w:rsidR="00F04A6C" w:rsidRPr="007E052D" w:rsidSect="007E052D">
          <w:headerReference w:type="default" r:id="rId7"/>
          <w:pgSz w:w="11906" w:h="16838"/>
          <w:pgMar w:top="1079" w:right="1701" w:bottom="1417" w:left="1701" w:header="708" w:footer="708" w:gutter="0"/>
          <w:pgBorders w:offsetFrom="page">
            <w:top w:val="thinThickSmallGap" w:sz="24" w:space="24" w:color="9BBB59"/>
            <w:left w:val="thinThickSmallGap" w:sz="24" w:space="24" w:color="9BBB59"/>
            <w:bottom w:val="thickThinSmallGap" w:sz="24" w:space="24" w:color="9BBB59"/>
            <w:right w:val="thickThinSmallGap" w:sz="24" w:space="24" w:color="9BBB59"/>
          </w:pgBorders>
          <w:cols w:space="708"/>
          <w:docGrid w:linePitch="360"/>
        </w:sectPr>
      </w:pPr>
    </w:p>
    <w:p w:rsidR="00F04A6C" w:rsidRPr="007E052D" w:rsidRDefault="00F04A6C" w:rsidP="00ED2AF8">
      <w:pPr>
        <w:pStyle w:val="NoSpacing"/>
        <w:rPr>
          <w:lang w:val="pt-BR"/>
        </w:rPr>
      </w:pPr>
    </w:p>
    <w:p w:rsidR="00F04A6C" w:rsidRDefault="00F04A6C" w:rsidP="00ED2AF8">
      <w:pPr>
        <w:pStyle w:val="NoSpacing"/>
      </w:pPr>
      <w:r>
        <w:t>COMPONENTES DEL PROGRAMA</w:t>
      </w:r>
    </w:p>
    <w:p w:rsidR="00F04A6C" w:rsidRPr="00FF760D" w:rsidRDefault="00F04A6C" w:rsidP="00ED2AF8">
      <w:pPr>
        <w:pStyle w:val="NoSpacing"/>
        <w:rPr>
          <w:sz w:val="18"/>
          <w:szCs w:val="18"/>
        </w:rPr>
      </w:pPr>
    </w:p>
    <w:p w:rsidR="00F04A6C" w:rsidRPr="00BA6BF6" w:rsidRDefault="00F04A6C" w:rsidP="00A747E2">
      <w:pPr>
        <w:pStyle w:val="ListParagraph"/>
        <w:numPr>
          <w:ilvl w:val="0"/>
          <w:numId w:val="4"/>
        </w:numPr>
        <w:ind w:left="284" w:hanging="284"/>
        <w:jc w:val="both"/>
      </w:pPr>
      <w:r w:rsidRPr="00BA6BF6">
        <w:t>Fortalecimiento del capital humano y social</w:t>
      </w:r>
    </w:p>
    <w:p w:rsidR="00F04A6C" w:rsidRDefault="00F04A6C" w:rsidP="00A747E2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Capacitación y acompañamiento técnico para </w:t>
      </w:r>
      <w:r w:rsidRPr="00BA6BF6">
        <w:rPr>
          <w:b/>
          <w:bCs/>
        </w:rPr>
        <w:t xml:space="preserve">consolidación </w:t>
      </w:r>
      <w:r>
        <w:t xml:space="preserve"> de organizaciones económicas;</w:t>
      </w:r>
    </w:p>
    <w:p w:rsidR="00F04A6C" w:rsidRDefault="00F04A6C" w:rsidP="00A747E2">
      <w:pPr>
        <w:pStyle w:val="ListParagraph"/>
        <w:numPr>
          <w:ilvl w:val="0"/>
          <w:numId w:val="1"/>
        </w:numPr>
        <w:ind w:left="284" w:hanging="284"/>
        <w:jc w:val="both"/>
      </w:pPr>
      <w:r w:rsidRPr="00BA6BF6">
        <w:rPr>
          <w:b/>
          <w:bCs/>
        </w:rPr>
        <w:t>Formación de jóvenes</w:t>
      </w:r>
      <w:r>
        <w:t xml:space="preserve"> promotores/as y emprendedores/as;</w:t>
      </w:r>
    </w:p>
    <w:p w:rsidR="00F04A6C" w:rsidRDefault="00F04A6C" w:rsidP="00A747E2">
      <w:pPr>
        <w:pStyle w:val="ListParagraph"/>
        <w:numPr>
          <w:ilvl w:val="0"/>
          <w:numId w:val="1"/>
        </w:numPr>
        <w:ind w:left="284" w:hanging="284"/>
        <w:jc w:val="both"/>
      </w:pPr>
      <w:r w:rsidRPr="00BA6BF6">
        <w:rPr>
          <w:b/>
          <w:bCs/>
        </w:rPr>
        <w:t xml:space="preserve">Financiamiento no reembolsable </w:t>
      </w:r>
      <w:r>
        <w:t>para proyectos comunitarios</w:t>
      </w:r>
    </w:p>
    <w:p w:rsidR="00F04A6C" w:rsidRPr="00075EB4" w:rsidRDefault="00F04A6C" w:rsidP="00A747E2">
      <w:pPr>
        <w:pStyle w:val="ListParagraph"/>
        <w:ind w:left="284"/>
        <w:jc w:val="both"/>
        <w:rPr>
          <w:sz w:val="12"/>
          <w:szCs w:val="12"/>
        </w:rPr>
      </w:pPr>
    </w:p>
    <w:p w:rsidR="00F04A6C" w:rsidRDefault="00F04A6C" w:rsidP="00A747E2">
      <w:pPr>
        <w:pStyle w:val="ListParagraph"/>
        <w:numPr>
          <w:ilvl w:val="0"/>
          <w:numId w:val="4"/>
        </w:numPr>
        <w:ind w:left="284" w:hanging="284"/>
        <w:jc w:val="both"/>
      </w:pPr>
      <w:r>
        <w:t>Desarrollo de Negocios Rurales</w:t>
      </w:r>
    </w:p>
    <w:p w:rsidR="00F04A6C" w:rsidRDefault="00F04A6C" w:rsidP="00A747E2">
      <w:pPr>
        <w:pStyle w:val="ListParagraph"/>
        <w:numPr>
          <w:ilvl w:val="0"/>
          <w:numId w:val="1"/>
        </w:numPr>
        <w:ind w:left="284" w:hanging="284"/>
        <w:jc w:val="both"/>
      </w:pPr>
      <w:r w:rsidRPr="00BA6BF6">
        <w:rPr>
          <w:b/>
          <w:bCs/>
        </w:rPr>
        <w:t>Asistencia técnica</w:t>
      </w:r>
      <w:r>
        <w:t xml:space="preserve"> comercial, de gestión y productiva;</w:t>
      </w:r>
    </w:p>
    <w:p w:rsidR="00F04A6C" w:rsidRPr="00BA6BF6" w:rsidRDefault="00F04A6C" w:rsidP="00A747E2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Acceso a los mercados y apoyo a la </w:t>
      </w:r>
      <w:r>
        <w:rPr>
          <w:b/>
          <w:bCs/>
        </w:rPr>
        <w:t>gestión comercial</w:t>
      </w:r>
      <w:r w:rsidRPr="00BA6BF6">
        <w:t>;</w:t>
      </w:r>
    </w:p>
    <w:p w:rsidR="00F04A6C" w:rsidRDefault="00F04A6C" w:rsidP="00A747E2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b/>
          <w:bCs/>
        </w:rPr>
        <w:t xml:space="preserve">Fondos financieros </w:t>
      </w:r>
      <w:r>
        <w:t>para el desarrollo de negocios.</w:t>
      </w:r>
    </w:p>
    <w:p w:rsidR="00F04A6C" w:rsidRPr="00075EB4" w:rsidRDefault="00F04A6C" w:rsidP="00A747E2">
      <w:pPr>
        <w:pStyle w:val="ListParagraph"/>
        <w:ind w:left="284"/>
        <w:jc w:val="both"/>
        <w:rPr>
          <w:sz w:val="10"/>
          <w:szCs w:val="10"/>
        </w:rPr>
      </w:pPr>
    </w:p>
    <w:p w:rsidR="00F04A6C" w:rsidRDefault="00F04A6C" w:rsidP="00A747E2">
      <w:pPr>
        <w:pStyle w:val="ListParagraph"/>
        <w:numPr>
          <w:ilvl w:val="0"/>
          <w:numId w:val="4"/>
        </w:numPr>
        <w:ind w:left="284" w:hanging="284"/>
        <w:jc w:val="both"/>
      </w:pPr>
      <w:r>
        <w:t>Desarrollo Institucional</w:t>
      </w:r>
    </w:p>
    <w:p w:rsidR="00F04A6C" w:rsidRDefault="00F04A6C" w:rsidP="00A747E2">
      <w:pPr>
        <w:pStyle w:val="ListParagraph"/>
        <w:ind w:left="284"/>
        <w:jc w:val="both"/>
      </w:pPr>
      <w:r>
        <w:t>Desarrollo de las capacidades institucionales en los órganos del sector público provincial vinculados para la ejecución eficiente.</w:t>
      </w:r>
    </w:p>
    <w:p w:rsidR="00F04A6C" w:rsidRDefault="00F04A6C" w:rsidP="006166EE">
      <w:pPr>
        <w:jc w:val="both"/>
      </w:pPr>
      <w:r>
        <w:t>CRITERIOS DE ELEGIBILIDAD</w:t>
      </w:r>
    </w:p>
    <w:p w:rsidR="00F04A6C" w:rsidRDefault="00F04A6C" w:rsidP="00541BFE">
      <w:pPr>
        <w:pStyle w:val="ListParagraph"/>
        <w:numPr>
          <w:ilvl w:val="0"/>
          <w:numId w:val="1"/>
        </w:numPr>
        <w:ind w:left="142" w:hanging="142"/>
        <w:jc w:val="both"/>
      </w:pPr>
      <w:r>
        <w:t>Nivel de ingresos netos de hasta 3 salarios de peón rural anualizado;</w:t>
      </w:r>
    </w:p>
    <w:p w:rsidR="00F04A6C" w:rsidRDefault="00F04A6C" w:rsidP="00541BFE">
      <w:pPr>
        <w:pStyle w:val="ListParagraph"/>
        <w:numPr>
          <w:ilvl w:val="0"/>
          <w:numId w:val="1"/>
        </w:numPr>
        <w:ind w:left="142" w:hanging="142"/>
        <w:jc w:val="both"/>
      </w:pPr>
      <w:r>
        <w:t>Residencia en el medio rural;</w:t>
      </w:r>
    </w:p>
    <w:p w:rsidR="00F04A6C" w:rsidRDefault="00F04A6C" w:rsidP="00541BFE">
      <w:pPr>
        <w:pStyle w:val="ListParagraph"/>
        <w:numPr>
          <w:ilvl w:val="0"/>
          <w:numId w:val="1"/>
        </w:numPr>
        <w:ind w:left="142" w:hanging="142"/>
        <w:jc w:val="both"/>
      </w:pPr>
      <w:r>
        <w:t>Integrar organizaciones formales o grupos informales, de al menos tres asociados.</w:t>
      </w:r>
    </w:p>
    <w:p w:rsidR="00F04A6C" w:rsidRDefault="00F04A6C" w:rsidP="00541BFE">
      <w:pPr>
        <w:jc w:val="both"/>
      </w:pPr>
      <w:r>
        <w:t xml:space="preserve">Categorías Según el Ingreso Familiar: </w:t>
      </w:r>
    </w:p>
    <w:p w:rsidR="00F04A6C" w:rsidRDefault="00F04A6C" w:rsidP="00FF760D">
      <w:pPr>
        <w:pStyle w:val="ListParagraph"/>
        <w:numPr>
          <w:ilvl w:val="0"/>
          <w:numId w:val="3"/>
        </w:numPr>
        <w:ind w:left="284" w:hanging="284"/>
        <w:jc w:val="both"/>
      </w:pPr>
      <w:r>
        <w:t>Inferiores o iguales a un salario de peón rural;</w:t>
      </w:r>
    </w:p>
    <w:p w:rsidR="00F04A6C" w:rsidRPr="00FF760D" w:rsidRDefault="00F04A6C" w:rsidP="00FF760D">
      <w:pPr>
        <w:pStyle w:val="ListParagraph"/>
        <w:ind w:left="284"/>
        <w:jc w:val="both"/>
        <w:rPr>
          <w:sz w:val="18"/>
          <w:szCs w:val="18"/>
        </w:rPr>
      </w:pPr>
    </w:p>
    <w:p w:rsidR="00F04A6C" w:rsidRDefault="00F04A6C" w:rsidP="00ED2AF8">
      <w:pPr>
        <w:pStyle w:val="ListParagraph"/>
        <w:ind w:left="0"/>
        <w:jc w:val="both"/>
        <w:rPr>
          <w:sz w:val="16"/>
          <w:szCs w:val="16"/>
        </w:rPr>
      </w:pPr>
    </w:p>
    <w:p w:rsidR="00F04A6C" w:rsidRDefault="00F04A6C" w:rsidP="00ED2AF8">
      <w:pPr>
        <w:pStyle w:val="ListParagraph"/>
        <w:ind w:left="0"/>
        <w:jc w:val="both"/>
        <w:rPr>
          <w:sz w:val="16"/>
          <w:szCs w:val="16"/>
        </w:rPr>
      </w:pPr>
      <w:bookmarkStart w:id="0" w:name="_GoBack"/>
      <w:bookmarkEnd w:id="0"/>
    </w:p>
    <w:p w:rsidR="00F04A6C" w:rsidRPr="00FF760D" w:rsidRDefault="00F04A6C" w:rsidP="00ED2AF8">
      <w:pPr>
        <w:pStyle w:val="ListParagraph"/>
        <w:ind w:left="0"/>
        <w:jc w:val="both"/>
        <w:rPr>
          <w:sz w:val="6"/>
          <w:szCs w:val="6"/>
        </w:rPr>
      </w:pPr>
    </w:p>
    <w:p w:rsidR="00F04A6C" w:rsidRDefault="00F04A6C" w:rsidP="00ED2AF8">
      <w:pPr>
        <w:pStyle w:val="ListParagraph"/>
        <w:ind w:left="0"/>
        <w:jc w:val="both"/>
        <w:rPr>
          <w:b/>
          <w:bCs/>
        </w:rPr>
      </w:pPr>
      <w:r>
        <w:t xml:space="preserve">Para las categorías </w:t>
      </w:r>
      <w:r w:rsidRPr="00541BFE">
        <w:rPr>
          <w:b/>
          <w:bCs/>
        </w:rPr>
        <w:t>b)</w:t>
      </w:r>
      <w:r>
        <w:t xml:space="preserve"> y </w:t>
      </w:r>
      <w:r w:rsidRPr="00541BFE">
        <w:rPr>
          <w:b/>
          <w:bCs/>
        </w:rPr>
        <w:t>c)</w:t>
      </w:r>
    </w:p>
    <w:p w:rsidR="00F04A6C" w:rsidRPr="00ED2AF8" w:rsidRDefault="00F04A6C" w:rsidP="00ED2AF8">
      <w:pPr>
        <w:pStyle w:val="ListParagraph"/>
        <w:ind w:left="0"/>
        <w:jc w:val="both"/>
        <w:rPr>
          <w:b/>
          <w:bCs/>
          <w:color w:val="595959"/>
          <w:sz w:val="2"/>
          <w:szCs w:val="2"/>
        </w:rPr>
      </w:pPr>
    </w:p>
    <w:p w:rsidR="00F04A6C" w:rsidRPr="00ED2AF8" w:rsidRDefault="00F04A6C" w:rsidP="00541BFE">
      <w:pPr>
        <w:pStyle w:val="ListParagraph"/>
        <w:numPr>
          <w:ilvl w:val="0"/>
          <w:numId w:val="1"/>
        </w:numPr>
        <w:ind w:left="142" w:hanging="142"/>
        <w:jc w:val="both"/>
        <w:rPr>
          <w:b/>
          <w:bCs/>
        </w:rPr>
      </w:pPr>
      <w:r>
        <w:rPr>
          <w:b/>
          <w:bCs/>
        </w:rPr>
        <w:t xml:space="preserve">50% de los ingresos o más </w:t>
      </w:r>
      <w:r>
        <w:t>deberán provenir de las actividades del predio;</w:t>
      </w:r>
    </w:p>
    <w:p w:rsidR="00F04A6C" w:rsidRPr="00ED2AF8" w:rsidRDefault="00F04A6C" w:rsidP="00ED2AF8">
      <w:pPr>
        <w:pStyle w:val="ListParagraph"/>
        <w:ind w:left="142"/>
        <w:jc w:val="both"/>
        <w:rPr>
          <w:b/>
          <w:bCs/>
          <w:sz w:val="12"/>
          <w:szCs w:val="12"/>
        </w:rPr>
      </w:pPr>
    </w:p>
    <w:p w:rsidR="00F04A6C" w:rsidRPr="00ED2AF8" w:rsidRDefault="00F04A6C" w:rsidP="00ED2AF8">
      <w:pPr>
        <w:pStyle w:val="ListParagraph"/>
        <w:numPr>
          <w:ilvl w:val="0"/>
          <w:numId w:val="1"/>
        </w:numPr>
        <w:ind w:left="142" w:hanging="142"/>
        <w:jc w:val="both"/>
        <w:rPr>
          <w:b/>
          <w:bCs/>
        </w:rPr>
      </w:pPr>
      <w:r>
        <w:t xml:space="preserve">La cantidad de mano de obra familiar utilizada en el predio deberá ser de </w:t>
      </w:r>
      <w:r>
        <w:rPr>
          <w:b/>
          <w:bCs/>
        </w:rPr>
        <w:t xml:space="preserve">más del 50% de la mano de obra total </w:t>
      </w:r>
      <w:r>
        <w:t xml:space="preserve"> empleada;</w:t>
      </w:r>
    </w:p>
    <w:p w:rsidR="00F04A6C" w:rsidRPr="00ED2AF8" w:rsidRDefault="00F04A6C" w:rsidP="00ED2AF8">
      <w:pPr>
        <w:pStyle w:val="ListParagraph"/>
        <w:ind w:left="142"/>
        <w:jc w:val="both"/>
        <w:rPr>
          <w:b/>
          <w:bCs/>
          <w:sz w:val="16"/>
          <w:szCs w:val="16"/>
        </w:rPr>
      </w:pPr>
    </w:p>
    <w:p w:rsidR="00F04A6C" w:rsidRPr="00FF760D" w:rsidRDefault="00F04A6C" w:rsidP="00FF760D">
      <w:pPr>
        <w:pStyle w:val="ListParagraph"/>
        <w:numPr>
          <w:ilvl w:val="0"/>
          <w:numId w:val="1"/>
        </w:numPr>
        <w:ind w:left="142" w:hanging="142"/>
        <w:jc w:val="both"/>
        <w:rPr>
          <w:b/>
          <w:bCs/>
        </w:rPr>
      </w:pPr>
      <w:r>
        <w:t xml:space="preserve">El capital total de la familia (excluyendo tierra y vivienda), no deberá superar un monto equivalente a </w:t>
      </w:r>
      <w:r>
        <w:rPr>
          <w:b/>
          <w:bCs/>
        </w:rPr>
        <w:t xml:space="preserve">8 veces el salario anual </w:t>
      </w:r>
      <w:r>
        <w:t>de peón rural.</w:t>
      </w:r>
    </w:p>
    <w:p w:rsidR="00F04A6C" w:rsidRDefault="00F04A6C" w:rsidP="00BA6BF6">
      <w:pPr>
        <w:jc w:val="both"/>
      </w:pPr>
      <w:r>
        <w:t>FONDOS DE FINANCIAMIENTO</w:t>
      </w:r>
    </w:p>
    <w:p w:rsidR="00F04A6C" w:rsidRDefault="00F04A6C" w:rsidP="00BA6BF6">
      <w:pPr>
        <w:pStyle w:val="ListParagraph"/>
        <w:numPr>
          <w:ilvl w:val="0"/>
          <w:numId w:val="7"/>
        </w:numPr>
        <w:ind w:left="142" w:hanging="142"/>
        <w:jc w:val="both"/>
      </w:pPr>
      <w:r>
        <w:t>Fondo de Apoyo a las Comunidades Aborígenes (FACA);</w:t>
      </w:r>
    </w:p>
    <w:p w:rsidR="00F04A6C" w:rsidRDefault="00F04A6C" w:rsidP="00BA6BF6">
      <w:pPr>
        <w:pStyle w:val="ListParagraph"/>
        <w:numPr>
          <w:ilvl w:val="0"/>
          <w:numId w:val="7"/>
        </w:numPr>
        <w:ind w:left="142" w:hanging="142"/>
        <w:jc w:val="both"/>
      </w:pPr>
      <w:r>
        <w:t>Fondo para Iniciativas Comunitarias (FIC);</w:t>
      </w:r>
    </w:p>
    <w:p w:rsidR="00F04A6C" w:rsidRDefault="00F04A6C" w:rsidP="00BA6BF6">
      <w:pPr>
        <w:pStyle w:val="ListParagraph"/>
        <w:numPr>
          <w:ilvl w:val="0"/>
          <w:numId w:val="7"/>
        </w:numPr>
        <w:ind w:left="142" w:hanging="142"/>
        <w:jc w:val="both"/>
      </w:pPr>
      <w:r>
        <w:t>Fondo de Apoyo a Emprendimientos (FAE);</w:t>
      </w:r>
    </w:p>
    <w:p w:rsidR="00F04A6C" w:rsidRDefault="00F04A6C" w:rsidP="00A747E2">
      <w:pPr>
        <w:pStyle w:val="ListParagraph"/>
        <w:numPr>
          <w:ilvl w:val="0"/>
          <w:numId w:val="7"/>
        </w:numPr>
        <w:ind w:left="142" w:hanging="142"/>
        <w:jc w:val="both"/>
      </w:pPr>
      <w:r>
        <w:t>Fondo de Capitalización de las Organizaciones (FOCO).</w:t>
      </w:r>
    </w:p>
    <w:tbl>
      <w:tblPr>
        <w:tblW w:w="4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871"/>
        <w:gridCol w:w="1182"/>
        <w:gridCol w:w="1577"/>
      </w:tblGrid>
      <w:tr w:rsidR="00F04A6C" w:rsidRPr="00D6374A">
        <w:tc>
          <w:tcPr>
            <w:tcW w:w="790" w:type="dxa"/>
            <w:vMerge w:val="restart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  <w:r w:rsidRPr="00D6374A">
              <w:rPr>
                <w:b/>
                <w:bCs/>
              </w:rPr>
              <w:t>Fondo</w:t>
            </w:r>
          </w:p>
        </w:tc>
        <w:tc>
          <w:tcPr>
            <w:tcW w:w="871" w:type="dxa"/>
            <w:vMerge w:val="restart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  <w:r w:rsidRPr="00D6374A">
              <w:rPr>
                <w:b/>
                <w:bCs/>
              </w:rPr>
              <w:t>Límites</w:t>
            </w:r>
          </w:p>
        </w:tc>
        <w:tc>
          <w:tcPr>
            <w:tcW w:w="2759" w:type="dxa"/>
            <w:gridSpan w:val="2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  <w:rPr>
                <w:b/>
                <w:bCs/>
              </w:rPr>
            </w:pPr>
            <w:r w:rsidRPr="00D6374A">
              <w:rPr>
                <w:b/>
                <w:bCs/>
              </w:rPr>
              <w:t>Montos en USD</w:t>
            </w:r>
          </w:p>
        </w:tc>
      </w:tr>
      <w:tr w:rsidR="00F04A6C" w:rsidRPr="00D6374A">
        <w:tc>
          <w:tcPr>
            <w:tcW w:w="790" w:type="dxa"/>
            <w:vMerge/>
            <w:shd w:val="clear" w:color="auto" w:fill="E6EED5"/>
          </w:tcPr>
          <w:p w:rsidR="00F04A6C" w:rsidRPr="00D6374A" w:rsidRDefault="00F04A6C" w:rsidP="00D6374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1" w:type="dxa"/>
            <w:vMerge/>
            <w:shd w:val="clear" w:color="auto" w:fill="E6EED5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</w:p>
        </w:tc>
        <w:tc>
          <w:tcPr>
            <w:tcW w:w="1182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Individuos</w:t>
            </w:r>
          </w:p>
        </w:tc>
        <w:tc>
          <w:tcPr>
            <w:tcW w:w="1577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Organizaciones</w:t>
            </w:r>
          </w:p>
        </w:tc>
      </w:tr>
      <w:tr w:rsidR="00F04A6C" w:rsidRPr="00D6374A">
        <w:trPr>
          <w:trHeight w:val="339"/>
        </w:trPr>
        <w:tc>
          <w:tcPr>
            <w:tcW w:w="790" w:type="dxa"/>
            <w:vMerge w:val="restart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  <w:r w:rsidRPr="00D6374A">
              <w:rPr>
                <w:b/>
                <w:bCs/>
              </w:rPr>
              <w:t>FACA</w:t>
            </w:r>
          </w:p>
        </w:tc>
        <w:tc>
          <w:tcPr>
            <w:tcW w:w="871" w:type="dxa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Mín.</w:t>
            </w:r>
          </w:p>
        </w:tc>
        <w:tc>
          <w:tcPr>
            <w:tcW w:w="1182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2.000</w:t>
            </w:r>
          </w:p>
        </w:tc>
        <w:tc>
          <w:tcPr>
            <w:tcW w:w="1577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10.000</w:t>
            </w:r>
          </w:p>
        </w:tc>
      </w:tr>
      <w:tr w:rsidR="00F04A6C" w:rsidRPr="00D6374A">
        <w:trPr>
          <w:trHeight w:val="339"/>
        </w:trPr>
        <w:tc>
          <w:tcPr>
            <w:tcW w:w="790" w:type="dxa"/>
            <w:vMerge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Máx.</w:t>
            </w:r>
          </w:p>
        </w:tc>
        <w:tc>
          <w:tcPr>
            <w:tcW w:w="1182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4.000</w:t>
            </w:r>
          </w:p>
        </w:tc>
        <w:tc>
          <w:tcPr>
            <w:tcW w:w="1577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100.000</w:t>
            </w:r>
          </w:p>
        </w:tc>
      </w:tr>
      <w:tr w:rsidR="00F04A6C" w:rsidRPr="00D6374A">
        <w:trPr>
          <w:trHeight w:val="85"/>
        </w:trPr>
        <w:tc>
          <w:tcPr>
            <w:tcW w:w="790" w:type="dxa"/>
            <w:vMerge w:val="restart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  <w:r w:rsidRPr="00D6374A">
              <w:rPr>
                <w:b/>
                <w:bCs/>
              </w:rPr>
              <w:t>FIC</w:t>
            </w:r>
          </w:p>
        </w:tc>
        <w:tc>
          <w:tcPr>
            <w:tcW w:w="871" w:type="dxa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Mín.</w:t>
            </w:r>
          </w:p>
        </w:tc>
        <w:tc>
          <w:tcPr>
            <w:tcW w:w="1182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-</w:t>
            </w:r>
          </w:p>
        </w:tc>
        <w:tc>
          <w:tcPr>
            <w:tcW w:w="1577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7.500</w:t>
            </w:r>
          </w:p>
        </w:tc>
      </w:tr>
      <w:tr w:rsidR="00F04A6C" w:rsidRPr="00D6374A">
        <w:trPr>
          <w:trHeight w:val="84"/>
        </w:trPr>
        <w:tc>
          <w:tcPr>
            <w:tcW w:w="790" w:type="dxa"/>
            <w:vMerge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Máx.</w:t>
            </w:r>
          </w:p>
        </w:tc>
        <w:tc>
          <w:tcPr>
            <w:tcW w:w="1182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-</w:t>
            </w:r>
          </w:p>
        </w:tc>
        <w:tc>
          <w:tcPr>
            <w:tcW w:w="1577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25.000</w:t>
            </w:r>
          </w:p>
        </w:tc>
      </w:tr>
      <w:tr w:rsidR="00F04A6C" w:rsidRPr="00D6374A">
        <w:trPr>
          <w:trHeight w:val="339"/>
        </w:trPr>
        <w:tc>
          <w:tcPr>
            <w:tcW w:w="790" w:type="dxa"/>
            <w:vMerge w:val="restart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  <w:r w:rsidRPr="00D6374A">
              <w:rPr>
                <w:b/>
                <w:bCs/>
              </w:rPr>
              <w:t>FAE</w:t>
            </w:r>
          </w:p>
        </w:tc>
        <w:tc>
          <w:tcPr>
            <w:tcW w:w="871" w:type="dxa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Mín.</w:t>
            </w:r>
          </w:p>
        </w:tc>
        <w:tc>
          <w:tcPr>
            <w:tcW w:w="1182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2.000</w:t>
            </w:r>
          </w:p>
        </w:tc>
        <w:tc>
          <w:tcPr>
            <w:tcW w:w="1577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20.000</w:t>
            </w:r>
          </w:p>
        </w:tc>
      </w:tr>
      <w:tr w:rsidR="00F04A6C" w:rsidRPr="00D6374A">
        <w:trPr>
          <w:trHeight w:val="339"/>
        </w:trPr>
        <w:tc>
          <w:tcPr>
            <w:tcW w:w="790" w:type="dxa"/>
            <w:vMerge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Máx.</w:t>
            </w:r>
          </w:p>
        </w:tc>
        <w:tc>
          <w:tcPr>
            <w:tcW w:w="1182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15.000</w:t>
            </w:r>
          </w:p>
        </w:tc>
        <w:tc>
          <w:tcPr>
            <w:tcW w:w="1577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150.000</w:t>
            </w:r>
          </w:p>
        </w:tc>
      </w:tr>
      <w:tr w:rsidR="00F04A6C" w:rsidRPr="00D6374A">
        <w:tc>
          <w:tcPr>
            <w:tcW w:w="790" w:type="dxa"/>
            <w:vMerge w:val="restart"/>
            <w:vAlign w:val="center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  <w:r w:rsidRPr="00D6374A">
              <w:rPr>
                <w:b/>
                <w:bCs/>
              </w:rPr>
              <w:t>FOCO</w:t>
            </w:r>
          </w:p>
        </w:tc>
        <w:tc>
          <w:tcPr>
            <w:tcW w:w="871" w:type="dxa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Mín.</w:t>
            </w:r>
          </w:p>
        </w:tc>
        <w:tc>
          <w:tcPr>
            <w:tcW w:w="1182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-</w:t>
            </w:r>
          </w:p>
        </w:tc>
        <w:tc>
          <w:tcPr>
            <w:tcW w:w="1577" w:type="dxa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75.000</w:t>
            </w:r>
          </w:p>
        </w:tc>
      </w:tr>
      <w:tr w:rsidR="00F04A6C" w:rsidRPr="00D6374A">
        <w:tc>
          <w:tcPr>
            <w:tcW w:w="790" w:type="dxa"/>
            <w:vMerge/>
            <w:shd w:val="clear" w:color="auto" w:fill="E6EED5"/>
          </w:tcPr>
          <w:p w:rsidR="00F04A6C" w:rsidRPr="00D6374A" w:rsidRDefault="00F04A6C" w:rsidP="00D6374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1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Máx.</w:t>
            </w:r>
          </w:p>
        </w:tc>
        <w:tc>
          <w:tcPr>
            <w:tcW w:w="1182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  <w:jc w:val="center"/>
            </w:pPr>
            <w:r w:rsidRPr="00D6374A">
              <w:t>-</w:t>
            </w:r>
          </w:p>
        </w:tc>
        <w:tc>
          <w:tcPr>
            <w:tcW w:w="1577" w:type="dxa"/>
            <w:shd w:val="clear" w:color="auto" w:fill="E6EED5"/>
            <w:vAlign w:val="center"/>
          </w:tcPr>
          <w:p w:rsidR="00F04A6C" w:rsidRPr="00D6374A" w:rsidRDefault="00F04A6C" w:rsidP="00D6374A">
            <w:pPr>
              <w:spacing w:after="0" w:line="240" w:lineRule="auto"/>
            </w:pPr>
            <w:r w:rsidRPr="00D6374A">
              <w:t>200.000</w:t>
            </w:r>
          </w:p>
        </w:tc>
      </w:tr>
    </w:tbl>
    <w:p w:rsidR="00F04A6C" w:rsidRDefault="00F04A6C" w:rsidP="006166EE">
      <w:pPr>
        <w:jc w:val="both"/>
        <w:sectPr w:rsidR="00F04A6C" w:rsidSect="00ED2AF8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9BBB59"/>
            <w:left w:val="thinThickSmallGap" w:sz="24" w:space="24" w:color="9BBB59"/>
            <w:bottom w:val="thickThinSmallGap" w:sz="24" w:space="24" w:color="9BBB59"/>
            <w:right w:val="thickThinSmallGap" w:sz="24" w:space="24" w:color="9BBB59"/>
          </w:pgBorders>
          <w:cols w:num="2" w:space="708"/>
          <w:docGrid w:linePitch="360"/>
        </w:sectPr>
      </w:pPr>
    </w:p>
    <w:p w:rsidR="00F04A6C" w:rsidRDefault="00F04A6C" w:rsidP="00FF760D">
      <w:pPr>
        <w:pStyle w:val="ListParagraph"/>
        <w:numPr>
          <w:ilvl w:val="0"/>
          <w:numId w:val="3"/>
        </w:numPr>
        <w:ind w:left="284" w:hanging="284"/>
        <w:jc w:val="both"/>
      </w:pPr>
      <w:r>
        <w:t>Entre 1 y 2 salarios de peón rural;</w:t>
      </w:r>
    </w:p>
    <w:p w:rsidR="00F04A6C" w:rsidRDefault="00F04A6C" w:rsidP="00FF760D">
      <w:pPr>
        <w:pStyle w:val="ListParagraph"/>
        <w:numPr>
          <w:ilvl w:val="0"/>
          <w:numId w:val="3"/>
        </w:numPr>
        <w:ind w:left="284" w:hanging="284"/>
        <w:jc w:val="both"/>
      </w:pPr>
      <w:r>
        <w:t>Entre 2 y 3 salarios de peón rural.</w:t>
      </w:r>
    </w:p>
    <w:p w:rsidR="00F04A6C" w:rsidRDefault="00F04A6C" w:rsidP="006166EE">
      <w:pPr>
        <w:jc w:val="both"/>
      </w:pPr>
    </w:p>
    <w:p w:rsidR="00F04A6C" w:rsidRDefault="00F04A6C" w:rsidP="006166EE">
      <w:pPr>
        <w:jc w:val="both"/>
        <w:sectPr w:rsidR="00F04A6C" w:rsidSect="00ED2AF8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9BBB59"/>
            <w:left w:val="thinThickSmallGap" w:sz="24" w:space="24" w:color="9BBB59"/>
            <w:bottom w:val="thickThinSmallGap" w:sz="24" w:space="24" w:color="9BBB59"/>
            <w:right w:val="thickThinSmallGap" w:sz="24" w:space="24" w:color="9BBB59"/>
          </w:pgBorders>
          <w:cols w:num="2" w:space="708"/>
          <w:docGrid w:linePitch="360"/>
        </w:sectPr>
      </w:pPr>
    </w:p>
    <w:p w:rsidR="00F04A6C" w:rsidRDefault="00F04A6C" w:rsidP="00ED2AF8">
      <w:pPr>
        <w:pStyle w:val="NoSpacing"/>
        <w:rPr>
          <w:color w:val="595959"/>
        </w:rPr>
      </w:pPr>
    </w:p>
    <w:p w:rsidR="00F04A6C" w:rsidRPr="007E052D" w:rsidRDefault="00F04A6C" w:rsidP="006166EE">
      <w:pPr>
        <w:jc w:val="both"/>
        <w:rPr>
          <w:lang w:val="es-ES"/>
        </w:rPr>
        <w:sectPr w:rsidR="00F04A6C" w:rsidRPr="007E052D" w:rsidSect="00ED2AF8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9BBB59"/>
            <w:left w:val="thinThickSmallGap" w:sz="24" w:space="24" w:color="9BBB59"/>
            <w:bottom w:val="thickThinSmallGap" w:sz="24" w:space="24" w:color="9BBB59"/>
            <w:right w:val="thickThinSmallGap" w:sz="24" w:space="24" w:color="9BBB59"/>
          </w:pgBorders>
          <w:cols w:space="708"/>
          <w:docGrid w:linePitch="360"/>
        </w:sectPr>
      </w:pPr>
    </w:p>
    <w:p w:rsidR="00F04A6C" w:rsidRDefault="00F04A6C" w:rsidP="007E052D">
      <w:pPr>
        <w:pStyle w:val="NoSpacing"/>
        <w:rPr>
          <w:color w:val="595959"/>
        </w:rPr>
      </w:pPr>
    </w:p>
    <w:p w:rsidR="00F04A6C" w:rsidRDefault="00F04A6C" w:rsidP="007E052D">
      <w:pPr>
        <w:jc w:val="both"/>
        <w:sectPr w:rsidR="00F04A6C" w:rsidSect="00ED2AF8">
          <w:type w:val="continuous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9BBB59"/>
            <w:left w:val="thinThickSmallGap" w:sz="24" w:space="24" w:color="9BBB59"/>
            <w:bottom w:val="thickThinSmallGap" w:sz="24" w:space="24" w:color="9BBB59"/>
            <w:right w:val="thickThinSmallGap" w:sz="24" w:space="24" w:color="9BBB59"/>
          </w:pgBorders>
          <w:cols w:space="708"/>
          <w:docGrid w:linePitch="360"/>
        </w:sectPr>
      </w:pPr>
    </w:p>
    <w:p w:rsidR="00F04A6C" w:rsidRPr="006166EE" w:rsidRDefault="00F04A6C" w:rsidP="006166EE">
      <w:pPr>
        <w:jc w:val="both"/>
      </w:pPr>
    </w:p>
    <w:sectPr w:rsidR="00F04A6C" w:rsidRPr="006166EE" w:rsidSect="00ED2AF8">
      <w:type w:val="continuous"/>
      <w:pgSz w:w="11906" w:h="16838"/>
      <w:pgMar w:top="1417" w:right="1701" w:bottom="1417" w:left="1701" w:header="708" w:footer="708" w:gutter="0"/>
      <w:pgBorders w:offsetFrom="page">
        <w:top w:val="thinThickSmallGap" w:sz="24" w:space="24" w:color="9BBB59"/>
        <w:left w:val="thinThickSmallGap" w:sz="24" w:space="24" w:color="9BBB59"/>
        <w:bottom w:val="thickThinSmallGap" w:sz="24" w:space="24" w:color="9BBB59"/>
        <w:right w:val="thickThinSmallGap" w:sz="24" w:space="24" w:color="9BBB59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A6C" w:rsidRDefault="00F04A6C" w:rsidP="002868F2">
      <w:pPr>
        <w:spacing w:after="0" w:line="240" w:lineRule="auto"/>
      </w:pPr>
      <w:r>
        <w:separator/>
      </w:r>
    </w:p>
  </w:endnote>
  <w:endnote w:type="continuationSeparator" w:id="1">
    <w:p w:rsidR="00F04A6C" w:rsidRDefault="00F04A6C" w:rsidP="0028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A6C" w:rsidRDefault="00F04A6C" w:rsidP="002868F2">
      <w:pPr>
        <w:spacing w:after="0" w:line="240" w:lineRule="auto"/>
      </w:pPr>
      <w:r>
        <w:separator/>
      </w:r>
    </w:p>
  </w:footnote>
  <w:footnote w:type="continuationSeparator" w:id="1">
    <w:p w:rsidR="00F04A6C" w:rsidRDefault="00F04A6C" w:rsidP="0028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6C" w:rsidRDefault="00F04A6C" w:rsidP="007E052D">
    <w:pPr>
      <w:pStyle w:val="NoSpacing"/>
      <w:rPr>
        <w:b/>
        <w:bCs/>
        <w:color w:val="595959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logo Ministerio Agricultura_final_10.png" style="position:absolute;margin-left:4in;margin-top:.55pt;width:116.25pt;height:27.25pt;z-index:-251656192;visibility:visible">
          <v:imagedata r:id="rId1" o:title=""/>
        </v:shape>
      </w:pict>
    </w:r>
    <w:r w:rsidRPr="00ED2AF8">
      <w:rPr>
        <w:b/>
        <w:bCs/>
        <w:color w:val="595959"/>
      </w:rPr>
      <w:t>UCAR</w:t>
    </w:r>
  </w:p>
  <w:p w:rsidR="00F04A6C" w:rsidRDefault="00F04A6C" w:rsidP="007E052D">
    <w:pPr>
      <w:pStyle w:val="NoSpacing"/>
    </w:pPr>
    <w:r w:rsidRPr="00ED2AF8">
      <w:t>Unidad para el Cambio Rural</w:t>
    </w:r>
  </w:p>
  <w:p w:rsidR="00F04A6C" w:rsidRDefault="00F04A6C" w:rsidP="007E052D">
    <w:pPr>
      <w:pStyle w:val="NoSpacing"/>
    </w:pPr>
  </w:p>
  <w:p w:rsidR="00F04A6C" w:rsidRPr="007E052D" w:rsidRDefault="00F04A6C" w:rsidP="007E052D">
    <w:pPr>
      <w:pStyle w:val="NoSpacing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428"/>
    <w:multiLevelType w:val="hybridMultilevel"/>
    <w:tmpl w:val="0D5E462C"/>
    <w:lvl w:ilvl="0" w:tplc="809688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104489"/>
    <w:multiLevelType w:val="hybridMultilevel"/>
    <w:tmpl w:val="C5748AFC"/>
    <w:lvl w:ilvl="0" w:tplc="F280B3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</w:lvl>
    <w:lvl w:ilvl="2" w:tplc="2C0A001B">
      <w:start w:val="1"/>
      <w:numFmt w:val="lowerRoman"/>
      <w:lvlText w:val="%3."/>
      <w:lvlJc w:val="right"/>
      <w:pPr>
        <w:ind w:left="2084" w:hanging="180"/>
      </w:pPr>
    </w:lvl>
    <w:lvl w:ilvl="3" w:tplc="2C0A000F">
      <w:start w:val="1"/>
      <w:numFmt w:val="decimal"/>
      <w:lvlText w:val="%4."/>
      <w:lvlJc w:val="left"/>
      <w:pPr>
        <w:ind w:left="2804" w:hanging="360"/>
      </w:pPr>
    </w:lvl>
    <w:lvl w:ilvl="4" w:tplc="2C0A0019">
      <w:start w:val="1"/>
      <w:numFmt w:val="lowerLetter"/>
      <w:lvlText w:val="%5."/>
      <w:lvlJc w:val="left"/>
      <w:pPr>
        <w:ind w:left="3524" w:hanging="360"/>
      </w:pPr>
    </w:lvl>
    <w:lvl w:ilvl="5" w:tplc="2C0A001B">
      <w:start w:val="1"/>
      <w:numFmt w:val="lowerRoman"/>
      <w:lvlText w:val="%6."/>
      <w:lvlJc w:val="right"/>
      <w:pPr>
        <w:ind w:left="4244" w:hanging="180"/>
      </w:pPr>
    </w:lvl>
    <w:lvl w:ilvl="6" w:tplc="2C0A000F">
      <w:start w:val="1"/>
      <w:numFmt w:val="decimal"/>
      <w:lvlText w:val="%7."/>
      <w:lvlJc w:val="left"/>
      <w:pPr>
        <w:ind w:left="4964" w:hanging="360"/>
      </w:pPr>
    </w:lvl>
    <w:lvl w:ilvl="7" w:tplc="2C0A0019">
      <w:start w:val="1"/>
      <w:numFmt w:val="lowerLetter"/>
      <w:lvlText w:val="%8."/>
      <w:lvlJc w:val="left"/>
      <w:pPr>
        <w:ind w:left="5684" w:hanging="360"/>
      </w:pPr>
    </w:lvl>
    <w:lvl w:ilvl="8" w:tplc="2C0A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E4226"/>
    <w:multiLevelType w:val="hybridMultilevel"/>
    <w:tmpl w:val="FF809408"/>
    <w:lvl w:ilvl="0" w:tplc="809688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343C04"/>
    <w:multiLevelType w:val="hybridMultilevel"/>
    <w:tmpl w:val="E50CC276"/>
    <w:lvl w:ilvl="0" w:tplc="1E9C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4532"/>
    <w:multiLevelType w:val="hybridMultilevel"/>
    <w:tmpl w:val="14DA4E64"/>
    <w:lvl w:ilvl="0" w:tplc="C7741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96D38"/>
    <w:multiLevelType w:val="hybridMultilevel"/>
    <w:tmpl w:val="6CC43A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214"/>
    <w:multiLevelType w:val="hybridMultilevel"/>
    <w:tmpl w:val="C99869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6EE"/>
    <w:rsid w:val="000352D6"/>
    <w:rsid w:val="000661A5"/>
    <w:rsid w:val="00075EB4"/>
    <w:rsid w:val="00077A79"/>
    <w:rsid w:val="000B1909"/>
    <w:rsid w:val="000D7FF6"/>
    <w:rsid w:val="001051F8"/>
    <w:rsid w:val="001078E2"/>
    <w:rsid w:val="00124944"/>
    <w:rsid w:val="001310B7"/>
    <w:rsid w:val="0019317D"/>
    <w:rsid w:val="00197061"/>
    <w:rsid w:val="001E3107"/>
    <w:rsid w:val="00223CB1"/>
    <w:rsid w:val="00282B8A"/>
    <w:rsid w:val="00283262"/>
    <w:rsid w:val="002868F2"/>
    <w:rsid w:val="002C45A1"/>
    <w:rsid w:val="002D7671"/>
    <w:rsid w:val="003A509E"/>
    <w:rsid w:val="003C531A"/>
    <w:rsid w:val="003D6505"/>
    <w:rsid w:val="003F653E"/>
    <w:rsid w:val="00415084"/>
    <w:rsid w:val="004C5445"/>
    <w:rsid w:val="004C7A34"/>
    <w:rsid w:val="00526AD9"/>
    <w:rsid w:val="00536DD9"/>
    <w:rsid w:val="00541BFE"/>
    <w:rsid w:val="00541E04"/>
    <w:rsid w:val="0061019F"/>
    <w:rsid w:val="006166EE"/>
    <w:rsid w:val="00627310"/>
    <w:rsid w:val="0066576E"/>
    <w:rsid w:val="0069592E"/>
    <w:rsid w:val="006C10FD"/>
    <w:rsid w:val="00711473"/>
    <w:rsid w:val="007656BC"/>
    <w:rsid w:val="007E052D"/>
    <w:rsid w:val="008831CB"/>
    <w:rsid w:val="008B36BF"/>
    <w:rsid w:val="008E730E"/>
    <w:rsid w:val="00944AA9"/>
    <w:rsid w:val="00980A31"/>
    <w:rsid w:val="00991467"/>
    <w:rsid w:val="00A747E2"/>
    <w:rsid w:val="00A84F90"/>
    <w:rsid w:val="00BA6BF6"/>
    <w:rsid w:val="00BB27E5"/>
    <w:rsid w:val="00BB7596"/>
    <w:rsid w:val="00BE301D"/>
    <w:rsid w:val="00BF51C1"/>
    <w:rsid w:val="00C16F00"/>
    <w:rsid w:val="00C36A8B"/>
    <w:rsid w:val="00C8437C"/>
    <w:rsid w:val="00D365E1"/>
    <w:rsid w:val="00D6374A"/>
    <w:rsid w:val="00DD5CCB"/>
    <w:rsid w:val="00E01F80"/>
    <w:rsid w:val="00E21F24"/>
    <w:rsid w:val="00E605B3"/>
    <w:rsid w:val="00ED2AF8"/>
    <w:rsid w:val="00F04A6C"/>
    <w:rsid w:val="00F04BD7"/>
    <w:rsid w:val="00F14829"/>
    <w:rsid w:val="00F7588B"/>
    <w:rsid w:val="00FA48B3"/>
    <w:rsid w:val="00FB37B5"/>
    <w:rsid w:val="00FC7596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D6"/>
    <w:pPr>
      <w:spacing w:after="200" w:line="276" w:lineRule="auto"/>
    </w:pPr>
    <w:rPr>
      <w:rFonts w:cs="Calibri"/>
      <w:lang w:val="es-AR"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68F2"/>
  </w:style>
  <w:style w:type="paragraph" w:styleId="Footer">
    <w:name w:val="footer"/>
    <w:basedOn w:val="Normal"/>
    <w:link w:val="FooterChar"/>
    <w:uiPriority w:val="99"/>
    <w:semiHidden/>
    <w:rsid w:val="0028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68F2"/>
  </w:style>
  <w:style w:type="paragraph" w:styleId="BalloonText">
    <w:name w:val="Balloon Text"/>
    <w:basedOn w:val="Normal"/>
    <w:link w:val="BalloonTextChar"/>
    <w:uiPriority w:val="99"/>
    <w:semiHidden/>
    <w:rsid w:val="0028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166EE"/>
    <w:pPr>
      <w:ind w:left="720"/>
    </w:pPr>
  </w:style>
  <w:style w:type="paragraph" w:styleId="NoSpacing">
    <w:name w:val="No Spacing"/>
    <w:uiPriority w:val="99"/>
    <w:qFormat/>
    <w:rsid w:val="003F653E"/>
    <w:rPr>
      <w:rFonts w:cs="Calibri"/>
      <w:lang w:val="es-AR" w:eastAsia="es-AR"/>
    </w:rPr>
  </w:style>
  <w:style w:type="table" w:styleId="TableGrid">
    <w:name w:val="Table Grid"/>
    <w:basedOn w:val="TableNormal"/>
    <w:uiPriority w:val="99"/>
    <w:rsid w:val="007656B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8B36BF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287</Words>
  <Characters>1580</Characters>
  <Application>Microsoft Office Outlook</Application>
  <DocSecurity>0</DocSecurity>
  <Lines>0</Lines>
  <Paragraphs>0</Paragraphs>
  <ScaleCrop>false</ScaleCrop>
  <Company>Prosap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PRODEAR FIDA 713-AR</dc:title>
  <dc:subject/>
  <dc:creator>Nati Millan</dc:creator>
  <cp:keywords/>
  <dc:description/>
  <cp:lastModifiedBy>lpanno</cp:lastModifiedBy>
  <cp:revision>2</cp:revision>
  <cp:lastPrinted>2012-02-03T16:38:00Z</cp:lastPrinted>
  <dcterms:created xsi:type="dcterms:W3CDTF">2012-07-11T15:18:00Z</dcterms:created>
  <dcterms:modified xsi:type="dcterms:W3CDTF">2012-07-11T15:18:00Z</dcterms:modified>
</cp:coreProperties>
</file>